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6C95" w14:textId="1F17ABEC" w:rsidR="00144F78" w:rsidRDefault="00144F78" w:rsidP="008D52A7">
      <w:pPr>
        <w:rPr>
          <w:sz w:val="48"/>
          <w:szCs w:val="48"/>
          <w:lang w:val="nl-BE"/>
        </w:rPr>
      </w:pPr>
    </w:p>
    <w:p w14:paraId="4C61D1E9" w14:textId="77777777" w:rsidR="00144F78" w:rsidRDefault="00144F78" w:rsidP="008D52A7">
      <w:pPr>
        <w:rPr>
          <w:sz w:val="48"/>
          <w:szCs w:val="48"/>
          <w:lang w:val="nl-BE"/>
        </w:rPr>
      </w:pPr>
    </w:p>
    <w:p w14:paraId="14DE2FD7" w14:textId="293DC1EB" w:rsidR="008D52A7" w:rsidRDefault="008D52A7" w:rsidP="008D52A7">
      <w:pPr>
        <w:rPr>
          <w:b/>
          <w:bCs/>
          <w:i/>
          <w:iCs/>
          <w:noProof/>
          <w:color w:val="00B0F0"/>
          <w:lang w:val="en-GB" w:eastAsia="en-GB"/>
        </w:rPr>
      </w:pPr>
    </w:p>
    <w:p w14:paraId="41450F1D" w14:textId="509FECB0" w:rsidR="008B080F" w:rsidRDefault="008B080F" w:rsidP="008D52A7">
      <w:pPr>
        <w:rPr>
          <w:b/>
          <w:bCs/>
          <w:i/>
          <w:iCs/>
          <w:noProof/>
          <w:color w:val="00B0F0"/>
          <w:lang w:val="en-GB" w:eastAsia="en-GB"/>
        </w:rPr>
      </w:pPr>
    </w:p>
    <w:p w14:paraId="2247FBC6" w14:textId="26AF8AC1" w:rsidR="008B080F" w:rsidRDefault="008B080F" w:rsidP="008D52A7">
      <w:pPr>
        <w:rPr>
          <w:b/>
          <w:bCs/>
          <w:i/>
          <w:iCs/>
          <w:noProof/>
          <w:color w:val="00B0F0"/>
          <w:lang w:val="en-GB" w:eastAsia="en-GB"/>
        </w:rPr>
      </w:pPr>
    </w:p>
    <w:p w14:paraId="376AC509" w14:textId="4B11D686" w:rsidR="008B080F" w:rsidRDefault="008B080F" w:rsidP="008D52A7">
      <w:pPr>
        <w:rPr>
          <w:b/>
          <w:bCs/>
          <w:i/>
          <w:iCs/>
          <w:noProof/>
          <w:color w:val="00B0F0"/>
          <w:lang w:val="en-GB" w:eastAsia="en-GB"/>
        </w:rPr>
      </w:pPr>
    </w:p>
    <w:p w14:paraId="065F9D9D" w14:textId="13C30346" w:rsidR="008B080F" w:rsidRDefault="008B080F" w:rsidP="008D52A7">
      <w:pPr>
        <w:rPr>
          <w:b/>
          <w:bCs/>
          <w:i/>
          <w:iCs/>
          <w:noProof/>
          <w:color w:val="00B0F0"/>
          <w:lang w:val="en-GB" w:eastAsia="en-GB"/>
        </w:rPr>
      </w:pPr>
    </w:p>
    <w:p w14:paraId="3B614DC0" w14:textId="1EF096DE" w:rsidR="008B080F" w:rsidRDefault="008B080F" w:rsidP="008D52A7">
      <w:pPr>
        <w:rPr>
          <w:b/>
          <w:bCs/>
          <w:i/>
          <w:iCs/>
          <w:noProof/>
          <w:color w:val="00B0F0"/>
          <w:lang w:val="en-GB" w:eastAsia="en-GB"/>
        </w:rPr>
      </w:pPr>
    </w:p>
    <w:p w14:paraId="0ED88D81" w14:textId="77777777" w:rsidR="008B080F" w:rsidRDefault="008B080F" w:rsidP="008D52A7">
      <w:pPr>
        <w:rPr>
          <w:b/>
          <w:sz w:val="48"/>
          <w:szCs w:val="48"/>
          <w:lang w:val="nl-BE"/>
        </w:rPr>
      </w:pPr>
    </w:p>
    <w:p w14:paraId="2ADDFB10" w14:textId="77777777" w:rsidR="008D52A7" w:rsidRDefault="008D52A7" w:rsidP="008D52A7">
      <w:pPr>
        <w:rPr>
          <w:b/>
          <w:sz w:val="48"/>
          <w:szCs w:val="48"/>
          <w:lang w:val="nl-BE"/>
        </w:rPr>
      </w:pPr>
    </w:p>
    <w:p w14:paraId="20F551E2" w14:textId="5E024159" w:rsidR="001F22BC" w:rsidRPr="00C403F0" w:rsidRDefault="00F75E0D" w:rsidP="001F22BC">
      <w:pPr>
        <w:rPr>
          <w:b/>
          <w:sz w:val="48"/>
          <w:szCs w:val="48"/>
          <w:lang w:val="en-GB"/>
        </w:rPr>
      </w:pPr>
      <w:r w:rsidRPr="00C403F0">
        <w:rPr>
          <w:b/>
          <w:sz w:val="48"/>
          <w:szCs w:val="48"/>
          <w:lang w:val="en-GB"/>
        </w:rPr>
        <w:t>CO</w:t>
      </w:r>
      <w:r w:rsidRPr="00C403F0">
        <w:rPr>
          <w:b/>
          <w:sz w:val="48"/>
          <w:szCs w:val="48"/>
          <w:vertAlign w:val="subscript"/>
          <w:lang w:val="en-GB"/>
        </w:rPr>
        <w:t>2</w:t>
      </w:r>
      <w:r w:rsidRPr="00C403F0">
        <w:rPr>
          <w:b/>
          <w:sz w:val="48"/>
          <w:szCs w:val="48"/>
          <w:lang w:val="en-GB"/>
        </w:rPr>
        <w:t>-prestatieladder</w:t>
      </w:r>
    </w:p>
    <w:p w14:paraId="1791D51E" w14:textId="541D0991" w:rsidR="00F75E0D" w:rsidRPr="008B080F" w:rsidRDefault="008B080F" w:rsidP="001F22BC">
      <w:pPr>
        <w:rPr>
          <w:b/>
          <w:sz w:val="36"/>
          <w:szCs w:val="36"/>
          <w:lang w:val="nl-BE"/>
        </w:rPr>
      </w:pPr>
      <w:r w:rsidRPr="008B080F">
        <w:rPr>
          <w:b/>
          <w:sz w:val="36"/>
          <w:szCs w:val="36"/>
          <w:lang w:val="nl-BE"/>
        </w:rPr>
        <w:t>In</w:t>
      </w:r>
      <w:r>
        <w:rPr>
          <w:b/>
          <w:sz w:val="36"/>
          <w:szCs w:val="36"/>
          <w:lang w:val="nl-BE"/>
        </w:rPr>
        <w:t>itiatieven</w:t>
      </w:r>
    </w:p>
    <w:p w14:paraId="4D06ED62" w14:textId="77777777" w:rsidR="00C403F0" w:rsidRPr="008B080F" w:rsidRDefault="00C403F0" w:rsidP="001F22BC">
      <w:pPr>
        <w:rPr>
          <w:b/>
          <w:sz w:val="36"/>
          <w:szCs w:val="36"/>
          <w:lang w:val="nl-BE"/>
        </w:rPr>
      </w:pPr>
    </w:p>
    <w:p w14:paraId="7E52FFFF" w14:textId="662B893B" w:rsidR="001F22BC" w:rsidRPr="008B080F" w:rsidRDefault="00C403F0" w:rsidP="00C403F0">
      <w:pPr>
        <w:spacing w:after="0"/>
        <w:rPr>
          <w:sz w:val="18"/>
          <w:szCs w:val="18"/>
          <w:lang w:val="nl-BE"/>
        </w:rPr>
      </w:pPr>
      <w:r w:rsidRPr="008B080F">
        <w:rPr>
          <w:sz w:val="18"/>
          <w:szCs w:val="18"/>
          <w:lang w:val="nl-BE"/>
        </w:rPr>
        <w:t>Doc. Nummer</w:t>
      </w:r>
      <w:r w:rsidRPr="008B080F">
        <w:rPr>
          <w:sz w:val="18"/>
          <w:szCs w:val="18"/>
          <w:lang w:val="nl-BE"/>
        </w:rPr>
        <w:tab/>
      </w:r>
      <w:r w:rsidRPr="008B080F">
        <w:rPr>
          <w:sz w:val="18"/>
          <w:szCs w:val="18"/>
          <w:lang w:val="nl-BE"/>
        </w:rPr>
        <w:tab/>
      </w:r>
      <w:r w:rsidR="008B080F">
        <w:rPr>
          <w:sz w:val="18"/>
          <w:szCs w:val="18"/>
          <w:lang w:val="nl-BE"/>
        </w:rPr>
        <w:t>3D1</w:t>
      </w:r>
    </w:p>
    <w:p w14:paraId="5133E2FB" w14:textId="4C97878C" w:rsidR="008D52A7" w:rsidRPr="001F22BC" w:rsidRDefault="001F22BC" w:rsidP="001F22BC">
      <w:pPr>
        <w:spacing w:after="0"/>
        <w:rPr>
          <w:b/>
          <w:sz w:val="18"/>
          <w:szCs w:val="18"/>
          <w:lang w:val="nl-BE"/>
        </w:rPr>
      </w:pPr>
      <w:r>
        <w:rPr>
          <w:sz w:val="18"/>
          <w:szCs w:val="18"/>
          <w:lang w:val="nl-BE"/>
        </w:rPr>
        <w:t>Datum</w:t>
      </w:r>
      <w:r>
        <w:rPr>
          <w:sz w:val="18"/>
          <w:szCs w:val="18"/>
          <w:lang w:val="nl-BE"/>
        </w:rPr>
        <w:tab/>
      </w:r>
      <w:r>
        <w:rPr>
          <w:sz w:val="18"/>
          <w:szCs w:val="18"/>
          <w:lang w:val="nl-BE"/>
        </w:rPr>
        <w:tab/>
      </w:r>
      <w:r>
        <w:rPr>
          <w:sz w:val="18"/>
          <w:szCs w:val="18"/>
          <w:lang w:val="nl-BE"/>
        </w:rPr>
        <w:tab/>
      </w:r>
      <w:r w:rsidR="008B080F">
        <w:rPr>
          <w:sz w:val="18"/>
          <w:szCs w:val="18"/>
          <w:lang w:val="nl-BE"/>
        </w:rPr>
        <w:t>15</w:t>
      </w:r>
      <w:r w:rsidR="00F75E0D">
        <w:rPr>
          <w:sz w:val="18"/>
          <w:szCs w:val="18"/>
          <w:lang w:val="nl-BE"/>
        </w:rPr>
        <w:t>/11/2022</w:t>
      </w:r>
    </w:p>
    <w:p w14:paraId="2758A837" w14:textId="77777777" w:rsidR="001F22BC" w:rsidRDefault="001F22BC" w:rsidP="008D52A7">
      <w:pPr>
        <w:rPr>
          <w:szCs w:val="24"/>
          <w:lang w:val="nl-BE"/>
        </w:rPr>
      </w:pPr>
    </w:p>
    <w:p w14:paraId="469C2AE3" w14:textId="407DABD9" w:rsidR="00724C2B" w:rsidRDefault="00724C2B" w:rsidP="008D52A7">
      <w:pPr>
        <w:rPr>
          <w:szCs w:val="24"/>
          <w:lang w:val="nl-BE"/>
        </w:rPr>
      </w:pPr>
    </w:p>
    <w:p w14:paraId="148E3191" w14:textId="77777777" w:rsidR="00724C2B" w:rsidRDefault="00724C2B" w:rsidP="008D52A7">
      <w:pPr>
        <w:rPr>
          <w:szCs w:val="24"/>
          <w:lang w:val="nl-BE"/>
        </w:rPr>
      </w:pPr>
    </w:p>
    <w:p w14:paraId="1E778DD1" w14:textId="458D3526" w:rsidR="001F22BC" w:rsidRDefault="001F22BC" w:rsidP="008D52A7">
      <w:pPr>
        <w:rPr>
          <w:szCs w:val="24"/>
          <w:lang w:val="nl-BE"/>
        </w:rPr>
      </w:pPr>
    </w:p>
    <w:p w14:paraId="553CC7EC" w14:textId="18EA1EA8" w:rsidR="005C2914" w:rsidRDefault="005C2914" w:rsidP="008D52A7">
      <w:pPr>
        <w:rPr>
          <w:szCs w:val="24"/>
          <w:lang w:val="nl-BE"/>
        </w:rPr>
      </w:pPr>
    </w:p>
    <w:p w14:paraId="68A6CAB3" w14:textId="5451DD8F" w:rsidR="005C2914" w:rsidRDefault="005C2914" w:rsidP="008D52A7">
      <w:pPr>
        <w:rPr>
          <w:szCs w:val="24"/>
          <w:lang w:val="nl-BE"/>
        </w:rPr>
      </w:pPr>
    </w:p>
    <w:p w14:paraId="63AD8818" w14:textId="50425CA7" w:rsidR="005C2914" w:rsidRDefault="005C2914" w:rsidP="008D52A7">
      <w:pPr>
        <w:rPr>
          <w:szCs w:val="24"/>
          <w:lang w:val="nl-BE"/>
        </w:rPr>
      </w:pPr>
    </w:p>
    <w:p w14:paraId="1CE964DC" w14:textId="61B631F3" w:rsidR="008B080F" w:rsidRDefault="008B080F" w:rsidP="008D52A7">
      <w:pPr>
        <w:rPr>
          <w:szCs w:val="24"/>
          <w:lang w:val="nl-BE"/>
        </w:rPr>
      </w:pPr>
    </w:p>
    <w:p w14:paraId="25A71EA3" w14:textId="297E772B" w:rsidR="008B080F" w:rsidRDefault="008B080F" w:rsidP="008D52A7">
      <w:pPr>
        <w:rPr>
          <w:szCs w:val="24"/>
          <w:lang w:val="nl-BE"/>
        </w:rPr>
      </w:pPr>
    </w:p>
    <w:p w14:paraId="73AE8615" w14:textId="77777777" w:rsidR="008B080F" w:rsidRDefault="008B080F" w:rsidP="008D52A7">
      <w:pPr>
        <w:rPr>
          <w:szCs w:val="24"/>
          <w:lang w:val="nl-BE"/>
        </w:rPr>
      </w:pPr>
    </w:p>
    <w:p w14:paraId="6B885CE5" w14:textId="77777777" w:rsidR="001F22BC" w:rsidRDefault="001F22BC" w:rsidP="008D52A7">
      <w:pPr>
        <w:rPr>
          <w:szCs w:val="24"/>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3118"/>
        <w:gridCol w:w="5692"/>
      </w:tblGrid>
      <w:tr w:rsidR="00724C2B" w:rsidRPr="001F22BC" w14:paraId="61D24E02" w14:textId="6D4D7602" w:rsidTr="00724C2B">
        <w:tc>
          <w:tcPr>
            <w:tcW w:w="829" w:type="dxa"/>
            <w:tcBorders>
              <w:bottom w:val="single" w:sz="4" w:space="0" w:color="auto"/>
            </w:tcBorders>
          </w:tcPr>
          <w:p w14:paraId="6960B274" w14:textId="120E48A7" w:rsidR="00724C2B" w:rsidRPr="001F22BC" w:rsidRDefault="00724C2B" w:rsidP="008D52A7">
            <w:pPr>
              <w:rPr>
                <w:b/>
                <w:sz w:val="18"/>
                <w:szCs w:val="24"/>
                <w:lang w:val="nl-BE"/>
              </w:rPr>
            </w:pPr>
            <w:r>
              <w:rPr>
                <w:b/>
                <w:sz w:val="18"/>
                <w:szCs w:val="24"/>
                <w:lang w:val="nl-BE"/>
              </w:rPr>
              <w:t>Versie</w:t>
            </w:r>
          </w:p>
        </w:tc>
        <w:tc>
          <w:tcPr>
            <w:tcW w:w="3118" w:type="dxa"/>
            <w:tcBorders>
              <w:bottom w:val="single" w:sz="4" w:space="0" w:color="auto"/>
            </w:tcBorders>
          </w:tcPr>
          <w:p w14:paraId="3DAAF052" w14:textId="2320DC7F" w:rsidR="00724C2B" w:rsidRPr="001F22BC" w:rsidRDefault="00724C2B" w:rsidP="008D52A7">
            <w:pPr>
              <w:rPr>
                <w:b/>
                <w:sz w:val="18"/>
                <w:szCs w:val="24"/>
                <w:lang w:val="nl-BE"/>
              </w:rPr>
            </w:pPr>
            <w:r>
              <w:rPr>
                <w:b/>
                <w:sz w:val="18"/>
                <w:szCs w:val="24"/>
                <w:lang w:val="nl-BE"/>
              </w:rPr>
              <w:t>Datum</w:t>
            </w:r>
          </w:p>
        </w:tc>
        <w:tc>
          <w:tcPr>
            <w:tcW w:w="5692" w:type="dxa"/>
            <w:tcBorders>
              <w:bottom w:val="single" w:sz="4" w:space="0" w:color="auto"/>
            </w:tcBorders>
          </w:tcPr>
          <w:p w14:paraId="4FB50FE1" w14:textId="3BA2651D" w:rsidR="00724C2B" w:rsidRDefault="00724C2B" w:rsidP="008D52A7">
            <w:pPr>
              <w:rPr>
                <w:b/>
                <w:sz w:val="18"/>
                <w:szCs w:val="24"/>
                <w:lang w:val="nl-BE"/>
              </w:rPr>
            </w:pPr>
            <w:r>
              <w:rPr>
                <w:b/>
                <w:sz w:val="18"/>
                <w:szCs w:val="24"/>
                <w:lang w:val="nl-BE"/>
              </w:rPr>
              <w:t>Opm.</w:t>
            </w:r>
          </w:p>
        </w:tc>
      </w:tr>
      <w:tr w:rsidR="00724C2B" w:rsidRPr="001F22BC" w14:paraId="12F6268A" w14:textId="702F0CF7" w:rsidTr="00724C2B">
        <w:tc>
          <w:tcPr>
            <w:tcW w:w="829" w:type="dxa"/>
            <w:tcBorders>
              <w:top w:val="single" w:sz="4" w:space="0" w:color="auto"/>
            </w:tcBorders>
          </w:tcPr>
          <w:p w14:paraId="5C0782DC" w14:textId="349DE6D5" w:rsidR="00724C2B" w:rsidRPr="001F22BC" w:rsidRDefault="00FA0A6E" w:rsidP="008D52A7">
            <w:pPr>
              <w:rPr>
                <w:sz w:val="18"/>
                <w:szCs w:val="24"/>
                <w:lang w:val="nl-BE"/>
              </w:rPr>
            </w:pPr>
            <w:r>
              <w:rPr>
                <w:sz w:val="18"/>
                <w:szCs w:val="24"/>
                <w:lang w:val="nl-BE"/>
              </w:rPr>
              <w:t>01</w:t>
            </w:r>
          </w:p>
        </w:tc>
        <w:tc>
          <w:tcPr>
            <w:tcW w:w="3118" w:type="dxa"/>
            <w:tcBorders>
              <w:top w:val="single" w:sz="4" w:space="0" w:color="auto"/>
            </w:tcBorders>
          </w:tcPr>
          <w:p w14:paraId="27340D7C" w14:textId="2B93D2A3" w:rsidR="00724C2B" w:rsidRPr="001F22BC" w:rsidRDefault="005316BC" w:rsidP="008D52A7">
            <w:pPr>
              <w:rPr>
                <w:sz w:val="18"/>
                <w:szCs w:val="24"/>
                <w:lang w:val="nl-BE"/>
              </w:rPr>
            </w:pPr>
            <w:r>
              <w:rPr>
                <w:sz w:val="18"/>
                <w:szCs w:val="24"/>
                <w:lang w:val="nl-BE"/>
              </w:rPr>
              <w:t>15</w:t>
            </w:r>
            <w:r w:rsidR="00724C2B">
              <w:rPr>
                <w:sz w:val="18"/>
                <w:szCs w:val="24"/>
                <w:lang w:val="nl-BE"/>
              </w:rPr>
              <w:t>/11/2022</w:t>
            </w:r>
          </w:p>
        </w:tc>
        <w:tc>
          <w:tcPr>
            <w:tcW w:w="5692" w:type="dxa"/>
            <w:tcBorders>
              <w:top w:val="single" w:sz="4" w:space="0" w:color="auto"/>
            </w:tcBorders>
          </w:tcPr>
          <w:p w14:paraId="581164F4" w14:textId="48BEB839" w:rsidR="00724C2B" w:rsidRPr="001F22BC" w:rsidRDefault="00724C2B" w:rsidP="008D52A7">
            <w:pPr>
              <w:rPr>
                <w:sz w:val="18"/>
                <w:szCs w:val="24"/>
                <w:lang w:val="nl-BE"/>
              </w:rPr>
            </w:pPr>
            <w:r>
              <w:rPr>
                <w:sz w:val="18"/>
                <w:szCs w:val="24"/>
                <w:lang w:val="nl-BE"/>
              </w:rPr>
              <w:t>Startversie</w:t>
            </w:r>
          </w:p>
        </w:tc>
      </w:tr>
    </w:tbl>
    <w:p w14:paraId="3AD75736" w14:textId="0A379FE5" w:rsidR="005C2914" w:rsidRDefault="005C2914" w:rsidP="00FC2BDC">
      <w:pPr>
        <w:rPr>
          <w:lang w:val="nl-NL"/>
        </w:rPr>
      </w:pPr>
    </w:p>
    <w:p w14:paraId="0AD67175" w14:textId="6A473967" w:rsidR="008B080F" w:rsidRPr="008B080F" w:rsidRDefault="008B080F" w:rsidP="008B080F">
      <w:pPr>
        <w:pStyle w:val="Kop1"/>
        <w:rPr>
          <w:rFonts w:eastAsia="Times New Roman"/>
          <w:noProof/>
        </w:rPr>
      </w:pPr>
      <w:r w:rsidRPr="008B080F">
        <w:rPr>
          <w:rFonts w:eastAsia="Times New Roman"/>
          <w:noProof/>
        </w:rPr>
        <w:lastRenderedPageBreak/>
        <w:t>Waterstof</w:t>
      </w:r>
    </w:p>
    <w:p w14:paraId="5FCB574A" w14:textId="77777777" w:rsidR="008B080F" w:rsidRPr="008B080F" w:rsidRDefault="008B080F" w:rsidP="008B080F">
      <w:pPr>
        <w:spacing w:after="0" w:line="240" w:lineRule="auto"/>
        <w:rPr>
          <w:rFonts w:ascii="Calibri" w:eastAsia="Times New Roman" w:hAnsi="Calibri" w:cs="Calibri"/>
          <w:b/>
          <w:bCs/>
          <w:i/>
          <w:iCs/>
          <w:szCs w:val="24"/>
          <w:lang w:val="nl-BE"/>
        </w:rPr>
      </w:pPr>
      <w:r w:rsidRPr="008B080F">
        <w:rPr>
          <w:lang w:val="nl-BE"/>
        </w:rPr>
        <w:t>Een groot deel van onze CO2-uitstoot komt nog voort uit onze Scope 1 emissies waarvoor tot op heden moeilijk evenwaardige alternatieven voor zijn. Eén alternatief waar Devagro wel toekomst in ziet is het gebruik van waterstof (H2) als brandstof voor ons rollend materieel. Hierbij gaan we de samenwerking aan met de Vives Hogeschool en Luyckx om langzamerhand een deel van ons machinepark te laten werken op duurzaam opgewekte waterstof.</w:t>
      </w:r>
      <w:r w:rsidRPr="008B080F">
        <w:rPr>
          <w:rFonts w:ascii="Calibri" w:eastAsia="Times New Roman" w:hAnsi="Calibri" w:cs="Calibri"/>
          <w:szCs w:val="24"/>
          <w:lang w:val="nl-BE"/>
        </w:rPr>
        <w:br/>
      </w:r>
      <w:r w:rsidRPr="008B080F">
        <w:rPr>
          <w:rFonts w:ascii="Calibri" w:eastAsia="Times New Roman" w:hAnsi="Calibri" w:cs="Calibri"/>
          <w:szCs w:val="24"/>
          <w:lang w:val="nl-BE"/>
        </w:rPr>
        <w:br/>
      </w:r>
      <w:bookmarkStart w:id="0" w:name="_Hlk119403962"/>
      <w:r w:rsidRPr="008B080F">
        <w:rPr>
          <w:rFonts w:ascii="Calibri" w:eastAsia="Times New Roman" w:hAnsi="Calibri" w:cs="Calibri"/>
          <w:b/>
          <w:bCs/>
          <w:i/>
          <w:iCs/>
          <w:szCs w:val="24"/>
          <w:lang w:val="nl-BE"/>
        </w:rPr>
        <w:t>Verantwoordelijke</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Bedrijfscoördinator</w:t>
      </w:r>
      <w:r w:rsidRPr="008B080F">
        <w:rPr>
          <w:rFonts w:ascii="Calibri" w:eastAsia="Times New Roman" w:hAnsi="Calibri" w:cs="Calibri"/>
          <w:b/>
          <w:bCs/>
          <w:i/>
          <w:iCs/>
          <w:szCs w:val="24"/>
          <w:lang w:val="nl-BE"/>
        </w:rPr>
        <w:br/>
        <w:t>Timing</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2024</w:t>
      </w:r>
    </w:p>
    <w:p w14:paraId="42202A11" w14:textId="2A595C5F" w:rsid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Budget</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zie document 3D2</w:t>
      </w:r>
      <w:bookmarkEnd w:id="0"/>
    </w:p>
    <w:p w14:paraId="41396CD9" w14:textId="77777777" w:rsidR="008B080F" w:rsidRPr="008B080F" w:rsidRDefault="008B080F" w:rsidP="008B080F">
      <w:pPr>
        <w:spacing w:after="0" w:line="240" w:lineRule="auto"/>
        <w:rPr>
          <w:rFonts w:ascii="Calibri" w:eastAsia="Times New Roman" w:hAnsi="Calibri" w:cs="Calibri"/>
          <w:b/>
          <w:bCs/>
          <w:i/>
          <w:iCs/>
          <w:szCs w:val="24"/>
          <w:lang w:val="nl-BE"/>
        </w:rPr>
      </w:pPr>
    </w:p>
    <w:p w14:paraId="36889018" w14:textId="54D292E9" w:rsidR="008B080F" w:rsidRPr="008B080F" w:rsidRDefault="008B080F" w:rsidP="008B080F">
      <w:pPr>
        <w:pStyle w:val="Kop1"/>
        <w:rPr>
          <w:rFonts w:eastAsia="Times New Roman"/>
          <w:noProof/>
        </w:rPr>
      </w:pPr>
      <w:r w:rsidRPr="008B080F">
        <w:rPr>
          <w:rFonts w:eastAsia="Times New Roman"/>
          <w:noProof/>
        </w:rPr>
        <w:t>Elektrisch rijden</w:t>
      </w:r>
    </w:p>
    <w:p w14:paraId="300CC482" w14:textId="77777777" w:rsidR="008B080F" w:rsidRPr="008B080F" w:rsidRDefault="008B080F" w:rsidP="008B080F">
      <w:pPr>
        <w:rPr>
          <w:lang w:val="nl-BE"/>
        </w:rPr>
      </w:pPr>
      <w:r w:rsidRPr="008B080F">
        <w:rPr>
          <w:lang w:val="nl-BE"/>
        </w:rPr>
        <w:t>Ook bij Devagro maken we de transitie naar elektrisch rijden door te investeren in laadinfrastructuur, onder de vorm van snelladers en conventionele laadpalen. Omdat we als groep blijven groeien, zal de noodzaak voor elektrisch laden enkel groter worden. Hierbij doen we beroep op onze partner Ceratec, die ons in het verleden al voorzien heeft van 10 laadpalen op onze sites. Verder kunnen we steeds beroep doen op het netwerk ontwikkeld door CEO’s4Climate voor vragen omtrent deze materie.</w:t>
      </w:r>
    </w:p>
    <w:p w14:paraId="74DB7641" w14:textId="77777777" w:rsidR="008B080F" w:rsidRPr="008B080F" w:rsidRDefault="008B080F" w:rsidP="008B080F">
      <w:pPr>
        <w:spacing w:after="0" w:line="240" w:lineRule="auto"/>
        <w:jc w:val="both"/>
        <w:rPr>
          <w:rFonts w:ascii="Calibri" w:eastAsia="Times New Roman" w:hAnsi="Calibri" w:cs="Calibri"/>
          <w:szCs w:val="24"/>
          <w:lang w:val="nl-BE"/>
        </w:rPr>
      </w:pPr>
    </w:p>
    <w:p w14:paraId="2254A350" w14:textId="77777777" w:rsidR="008B080F" w:rsidRP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Verantwoordelijke</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Bedrijfscoördinator</w:t>
      </w:r>
      <w:r w:rsidRPr="008B080F">
        <w:rPr>
          <w:rFonts w:ascii="Calibri" w:eastAsia="Times New Roman" w:hAnsi="Calibri" w:cs="Calibri"/>
          <w:b/>
          <w:bCs/>
          <w:i/>
          <w:iCs/>
          <w:szCs w:val="24"/>
          <w:lang w:val="nl-BE"/>
        </w:rPr>
        <w:br/>
        <w:t>Timing</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2025</w:t>
      </w:r>
    </w:p>
    <w:p w14:paraId="2409E5BE" w14:textId="77380FB9" w:rsidR="008B080F" w:rsidRP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Budget</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zie document 3D2</w:t>
      </w:r>
    </w:p>
    <w:p w14:paraId="2ABF6DE9" w14:textId="77777777" w:rsidR="008B080F" w:rsidRPr="008B080F" w:rsidRDefault="008B080F" w:rsidP="008B080F">
      <w:pPr>
        <w:spacing w:after="0" w:line="240" w:lineRule="auto"/>
        <w:jc w:val="both"/>
        <w:rPr>
          <w:rFonts w:ascii="Calibri" w:eastAsia="Times New Roman" w:hAnsi="Calibri" w:cs="Calibri"/>
          <w:szCs w:val="24"/>
          <w:lang w:val="nl-BE"/>
        </w:rPr>
      </w:pPr>
    </w:p>
    <w:p w14:paraId="0CE84CDA" w14:textId="77777777" w:rsidR="008B080F" w:rsidRPr="008B080F" w:rsidRDefault="008B080F" w:rsidP="008B080F">
      <w:pPr>
        <w:spacing w:after="0" w:line="240" w:lineRule="auto"/>
        <w:rPr>
          <w:rFonts w:ascii="Calibri" w:eastAsia="Times New Roman" w:hAnsi="Calibri" w:cs="Calibri"/>
          <w:szCs w:val="24"/>
          <w:lang w:val="nl-BE"/>
        </w:rPr>
      </w:pPr>
    </w:p>
    <w:p w14:paraId="0FBEAB82" w14:textId="28508B30" w:rsidR="008B080F" w:rsidRPr="008B080F" w:rsidRDefault="008B080F" w:rsidP="008B080F">
      <w:pPr>
        <w:pStyle w:val="Kop1"/>
        <w:rPr>
          <w:rFonts w:eastAsia="Times New Roman"/>
          <w:noProof/>
        </w:rPr>
      </w:pPr>
      <w:r w:rsidRPr="008B080F">
        <w:rPr>
          <w:rFonts w:eastAsia="Times New Roman"/>
          <w:noProof/>
        </w:rPr>
        <w:t>Groene energie</w:t>
      </w:r>
    </w:p>
    <w:p w14:paraId="20C66203" w14:textId="77777777" w:rsidR="008B080F" w:rsidRPr="008B080F" w:rsidRDefault="008B080F" w:rsidP="008B080F">
      <w:pPr>
        <w:rPr>
          <w:lang w:val="nl-BE"/>
        </w:rPr>
      </w:pPr>
      <w:r w:rsidRPr="008B080F">
        <w:rPr>
          <w:lang w:val="nl-BE"/>
        </w:rPr>
        <w:t>Door de energietransitie, zal de vraag naar elektriciteit enkel komen te stijgen de komende jaren. Om voorbereid te zijn wordt binnen Devagro volop gekeken naar het opwekken van groene energie. Dit is onder de vorm van zonnepanelen of windmolens. Omdat beide opties technologische uitdagingen zijn, doen we hierbij beroep op Storm (windmolen) en diverse installateurs van zonnepanelen.</w:t>
      </w:r>
    </w:p>
    <w:p w14:paraId="75AAC103" w14:textId="77777777" w:rsidR="008B080F" w:rsidRPr="008B080F" w:rsidRDefault="008B080F" w:rsidP="008B080F">
      <w:pPr>
        <w:spacing w:after="0" w:line="240" w:lineRule="auto"/>
        <w:jc w:val="both"/>
        <w:rPr>
          <w:rFonts w:ascii="Calibri" w:eastAsia="Times New Roman" w:hAnsi="Calibri" w:cs="Calibri"/>
          <w:szCs w:val="24"/>
          <w:lang w:val="nl-BE"/>
        </w:rPr>
      </w:pPr>
    </w:p>
    <w:p w14:paraId="32BB8B93" w14:textId="77777777" w:rsidR="008B080F" w:rsidRP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Verantwoordelijke</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Bedrijfscoördinator</w:t>
      </w:r>
      <w:r w:rsidRPr="008B080F">
        <w:rPr>
          <w:rFonts w:ascii="Calibri" w:eastAsia="Times New Roman" w:hAnsi="Calibri" w:cs="Calibri"/>
          <w:b/>
          <w:bCs/>
          <w:i/>
          <w:iCs/>
          <w:szCs w:val="24"/>
          <w:lang w:val="nl-BE"/>
        </w:rPr>
        <w:br/>
        <w:t>Timing</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2025</w:t>
      </w:r>
    </w:p>
    <w:p w14:paraId="5FE64710" w14:textId="2C122B35" w:rsidR="008B080F" w:rsidRP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Budget</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zie document 3D2</w:t>
      </w:r>
    </w:p>
    <w:p w14:paraId="204127A7" w14:textId="7CB231CB" w:rsidR="008B080F" w:rsidRDefault="008B080F" w:rsidP="008B080F">
      <w:pPr>
        <w:spacing w:after="0" w:line="240" w:lineRule="auto"/>
        <w:rPr>
          <w:rFonts w:ascii="Times New Roman" w:eastAsia="Times New Roman" w:hAnsi="Times New Roman" w:cs="Times New Roman"/>
          <w:sz w:val="20"/>
          <w:szCs w:val="20"/>
          <w:lang w:val="nl-BE"/>
        </w:rPr>
      </w:pPr>
    </w:p>
    <w:p w14:paraId="5B2D34C0" w14:textId="7613B180" w:rsidR="008B080F" w:rsidRDefault="008B080F" w:rsidP="008B080F">
      <w:pPr>
        <w:spacing w:after="0" w:line="240" w:lineRule="auto"/>
        <w:rPr>
          <w:rFonts w:ascii="Times New Roman" w:eastAsia="Times New Roman" w:hAnsi="Times New Roman" w:cs="Times New Roman"/>
          <w:sz w:val="20"/>
          <w:szCs w:val="20"/>
          <w:lang w:val="nl-BE"/>
        </w:rPr>
      </w:pPr>
    </w:p>
    <w:p w14:paraId="6C8D6B97" w14:textId="26E87830" w:rsidR="008B080F" w:rsidRDefault="008B080F" w:rsidP="008B080F">
      <w:pPr>
        <w:spacing w:after="0" w:line="240" w:lineRule="auto"/>
        <w:rPr>
          <w:rFonts w:ascii="Times New Roman" w:eastAsia="Times New Roman" w:hAnsi="Times New Roman" w:cs="Times New Roman"/>
          <w:sz w:val="20"/>
          <w:szCs w:val="20"/>
          <w:lang w:val="nl-BE"/>
        </w:rPr>
      </w:pPr>
    </w:p>
    <w:p w14:paraId="3F579E42" w14:textId="77777777" w:rsidR="008B080F" w:rsidRPr="008B080F" w:rsidRDefault="008B080F" w:rsidP="008B080F">
      <w:pPr>
        <w:spacing w:after="0" w:line="240" w:lineRule="auto"/>
        <w:rPr>
          <w:rFonts w:ascii="Times New Roman" w:eastAsia="Times New Roman" w:hAnsi="Times New Roman" w:cs="Times New Roman"/>
          <w:sz w:val="20"/>
          <w:szCs w:val="20"/>
          <w:lang w:val="nl-BE"/>
        </w:rPr>
      </w:pPr>
    </w:p>
    <w:p w14:paraId="17CE48AF" w14:textId="016587AD" w:rsidR="008B080F" w:rsidRPr="008B080F" w:rsidRDefault="008B080F" w:rsidP="008B080F">
      <w:pPr>
        <w:pStyle w:val="Kop1"/>
        <w:rPr>
          <w:rFonts w:eastAsia="Times New Roman"/>
          <w:noProof/>
        </w:rPr>
      </w:pPr>
      <w:r w:rsidRPr="008B080F">
        <w:rPr>
          <w:rFonts w:eastAsia="Times New Roman"/>
          <w:noProof/>
        </w:rPr>
        <w:lastRenderedPageBreak/>
        <w:t>Interne cursussen</w:t>
      </w:r>
    </w:p>
    <w:p w14:paraId="5FC72755" w14:textId="77777777" w:rsidR="008B080F" w:rsidRPr="008B080F" w:rsidRDefault="008B080F" w:rsidP="008B080F">
      <w:pPr>
        <w:rPr>
          <w:lang w:val="nl-BE"/>
        </w:rPr>
      </w:pPr>
      <w:r w:rsidRPr="008B080F">
        <w:rPr>
          <w:lang w:val="nl-BE"/>
        </w:rPr>
        <w:t xml:space="preserve">Het reduceren van de scope 1 emissies blijft een groot actiepunt binnen Devagro. </w:t>
      </w:r>
      <w:r w:rsidRPr="008B080F">
        <w:rPr>
          <w:lang w:val="nl-BE"/>
        </w:rPr>
        <w:br/>
        <w:t>Om iedereen bewust te laten worden van hun verbruik en dit zo te reduceren, werken we samen met externe partners zoals Cryus BV-</w:t>
      </w:r>
      <w:r w:rsidRPr="008B080F">
        <w:rPr>
          <w:rFonts w:ascii="Times New Roman" w:hAnsi="Times New Roman" w:cs="Times New Roman"/>
          <w:sz w:val="20"/>
          <w:szCs w:val="20"/>
          <w:lang w:val="nl-BE"/>
        </w:rPr>
        <w:t xml:space="preserve"> </w:t>
      </w:r>
      <w:r w:rsidRPr="008B080F">
        <w:rPr>
          <w:lang w:val="nl-BE"/>
        </w:rPr>
        <w:t>Nxtpro - SOMA (“Het nieuwe draaien”) en Drivolution (“Duurzaam rijden”).</w:t>
      </w:r>
    </w:p>
    <w:p w14:paraId="763CC5D6" w14:textId="77777777" w:rsidR="008B080F" w:rsidRPr="008B080F" w:rsidRDefault="008B080F" w:rsidP="008B080F">
      <w:pPr>
        <w:spacing w:after="0" w:line="240" w:lineRule="auto"/>
        <w:jc w:val="both"/>
        <w:rPr>
          <w:rFonts w:ascii="Calibri" w:eastAsia="Times New Roman" w:hAnsi="Calibri" w:cs="Calibri"/>
          <w:szCs w:val="24"/>
          <w:lang w:val="nl-BE"/>
        </w:rPr>
      </w:pPr>
    </w:p>
    <w:p w14:paraId="147E9A68" w14:textId="77777777" w:rsidR="008B080F" w:rsidRP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Verantwoordelijke</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Bedrijfscoördinator</w:t>
      </w:r>
      <w:r w:rsidRPr="008B080F">
        <w:rPr>
          <w:rFonts w:ascii="Calibri" w:eastAsia="Times New Roman" w:hAnsi="Calibri" w:cs="Calibri"/>
          <w:b/>
          <w:bCs/>
          <w:i/>
          <w:iCs/>
          <w:szCs w:val="24"/>
          <w:lang w:val="nl-BE"/>
        </w:rPr>
        <w:br/>
        <w:t>Timing</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2023</w:t>
      </w:r>
    </w:p>
    <w:p w14:paraId="57F63E67" w14:textId="10451FD0" w:rsid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Budget</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Pr>
          <w:rFonts w:ascii="Calibri" w:eastAsia="Times New Roman" w:hAnsi="Calibri" w:cs="Calibri"/>
          <w:b/>
          <w:bCs/>
          <w:i/>
          <w:iCs/>
          <w:szCs w:val="24"/>
          <w:lang w:val="nl-BE"/>
        </w:rPr>
        <w:tab/>
      </w:r>
      <w:bookmarkStart w:id="1" w:name="_GoBack"/>
      <w:bookmarkEnd w:id="1"/>
      <w:r w:rsidRPr="008B080F">
        <w:rPr>
          <w:rFonts w:ascii="Calibri" w:eastAsia="Times New Roman" w:hAnsi="Calibri" w:cs="Calibri"/>
          <w:b/>
          <w:bCs/>
          <w:i/>
          <w:iCs/>
          <w:szCs w:val="24"/>
          <w:lang w:val="nl-BE"/>
        </w:rPr>
        <w:t>zie document 3D2</w:t>
      </w:r>
    </w:p>
    <w:p w14:paraId="1CC4DF38" w14:textId="77777777" w:rsidR="008B080F" w:rsidRPr="008B080F" w:rsidRDefault="008B080F" w:rsidP="008B080F">
      <w:pPr>
        <w:spacing w:after="0" w:line="240" w:lineRule="auto"/>
        <w:jc w:val="both"/>
        <w:rPr>
          <w:rFonts w:ascii="Calibri" w:eastAsia="Times New Roman" w:hAnsi="Calibri" w:cs="Calibri"/>
          <w:szCs w:val="24"/>
          <w:lang w:val="nl-BE"/>
        </w:rPr>
      </w:pPr>
    </w:p>
    <w:p w14:paraId="66331C67" w14:textId="18DCCB51" w:rsidR="008B080F" w:rsidRPr="008B080F" w:rsidRDefault="008B080F" w:rsidP="008B080F">
      <w:pPr>
        <w:pStyle w:val="Kop1"/>
        <w:rPr>
          <w:rFonts w:eastAsia="Times New Roman"/>
          <w:noProof/>
        </w:rPr>
      </w:pPr>
      <w:r w:rsidRPr="008B080F">
        <w:rPr>
          <w:rFonts w:eastAsia="Times New Roman"/>
          <w:noProof/>
        </w:rPr>
        <w:t>CEO’s4Climate</w:t>
      </w:r>
    </w:p>
    <w:p w14:paraId="0978432E" w14:textId="353D5D42" w:rsidR="008B080F" w:rsidRPr="008B080F" w:rsidRDefault="008B080F" w:rsidP="008B080F">
      <w:pPr>
        <w:rPr>
          <w:lang w:val="nl-BE"/>
        </w:rPr>
      </w:pPr>
      <w:r w:rsidRPr="008B080F">
        <w:rPr>
          <w:lang w:val="nl-BE"/>
        </w:rPr>
        <w:t>Om de rest van de markt bewust te maken over de inspanningen van Devagro op het vlak van duurzaamheid en mobiliteit, zijn we ook sinds de oprichting lid van CEO’S4Climate. Deze groep bedrijven deelt initiatieven om de CO</w:t>
      </w:r>
      <w:r w:rsidRPr="008B080F">
        <w:rPr>
          <w:vertAlign w:val="subscript"/>
          <w:lang w:val="nl-BE"/>
        </w:rPr>
        <w:t>2</w:t>
      </w:r>
      <w:r w:rsidRPr="008B080F">
        <w:rPr>
          <w:lang w:val="nl-BE"/>
        </w:rPr>
        <w:t>-uitstoot van hun producten te laten zakken. Door het aansluiten bij dergelijke groep, versterken we ons netwerk op vlak van duurzaamheid en milieubewustheid.</w:t>
      </w:r>
    </w:p>
    <w:p w14:paraId="65B5F82D" w14:textId="77777777" w:rsidR="008B080F" w:rsidRPr="008B080F" w:rsidRDefault="008B080F" w:rsidP="008B080F">
      <w:pPr>
        <w:spacing w:after="0" w:line="240" w:lineRule="auto"/>
        <w:rPr>
          <w:rFonts w:ascii="Times New Roman" w:eastAsia="Times New Roman" w:hAnsi="Times New Roman" w:cs="Times New Roman"/>
          <w:b/>
          <w:bCs/>
          <w:i/>
          <w:iCs/>
          <w:sz w:val="20"/>
          <w:szCs w:val="20"/>
          <w:lang w:val="nl-BE"/>
        </w:rPr>
      </w:pPr>
    </w:p>
    <w:p w14:paraId="10FEC698" w14:textId="77777777" w:rsidR="008B080F" w:rsidRPr="008B080F" w:rsidRDefault="008B080F" w:rsidP="008B080F">
      <w:pPr>
        <w:spacing w:after="0" w:line="240" w:lineRule="auto"/>
        <w:rPr>
          <w:rFonts w:ascii="Calibri" w:eastAsia="Times New Roman" w:hAnsi="Calibri" w:cs="Calibri"/>
          <w:b/>
          <w:bCs/>
          <w:i/>
          <w:iCs/>
          <w:szCs w:val="24"/>
          <w:lang w:val="nl-BE"/>
        </w:rPr>
      </w:pPr>
      <w:bookmarkStart w:id="2" w:name="_Hlk119405185"/>
      <w:r w:rsidRPr="008B080F">
        <w:rPr>
          <w:rFonts w:ascii="Calibri" w:eastAsia="Times New Roman" w:hAnsi="Calibri" w:cs="Calibri"/>
          <w:b/>
          <w:bCs/>
          <w:i/>
          <w:iCs/>
          <w:szCs w:val="24"/>
          <w:lang w:val="nl-BE"/>
        </w:rPr>
        <w:t>Verantwoordelijke</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Bedrijfscoördinator</w:t>
      </w:r>
      <w:r w:rsidRPr="008B080F">
        <w:rPr>
          <w:rFonts w:ascii="Calibri" w:eastAsia="Times New Roman" w:hAnsi="Calibri" w:cs="Calibri"/>
          <w:b/>
          <w:bCs/>
          <w:i/>
          <w:iCs/>
          <w:szCs w:val="24"/>
          <w:lang w:val="nl-BE"/>
        </w:rPr>
        <w:br/>
        <w:t>Timing</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permanent</w:t>
      </w:r>
    </w:p>
    <w:p w14:paraId="19156C72" w14:textId="07C53152" w:rsidR="008B080F" w:rsidRP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Budget</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zie document 3D2</w:t>
      </w:r>
    </w:p>
    <w:bookmarkEnd w:id="2"/>
    <w:p w14:paraId="65EDFFDE" w14:textId="77777777" w:rsidR="008B080F" w:rsidRPr="008B080F" w:rsidRDefault="008B080F" w:rsidP="008B080F">
      <w:pPr>
        <w:spacing w:after="0" w:line="240" w:lineRule="auto"/>
        <w:rPr>
          <w:rFonts w:ascii="Times New Roman" w:eastAsia="Times New Roman" w:hAnsi="Times New Roman" w:cs="Times New Roman"/>
          <w:sz w:val="20"/>
          <w:szCs w:val="20"/>
          <w:lang w:val="nl-BE"/>
        </w:rPr>
      </w:pPr>
    </w:p>
    <w:p w14:paraId="767DD929" w14:textId="77777777" w:rsidR="008B080F" w:rsidRPr="008B080F" w:rsidRDefault="008B080F" w:rsidP="008B080F">
      <w:pPr>
        <w:spacing w:after="0" w:line="240" w:lineRule="auto"/>
        <w:rPr>
          <w:rFonts w:ascii="Times New Roman" w:eastAsia="Times New Roman" w:hAnsi="Times New Roman" w:cs="Times New Roman"/>
          <w:sz w:val="20"/>
          <w:szCs w:val="20"/>
          <w:lang w:val="nl-BE"/>
        </w:rPr>
      </w:pPr>
    </w:p>
    <w:p w14:paraId="2298769F" w14:textId="64A7EDB8" w:rsidR="008B080F" w:rsidRPr="008B080F" w:rsidRDefault="008B080F" w:rsidP="008B080F">
      <w:pPr>
        <w:pStyle w:val="Kop1"/>
        <w:rPr>
          <w:rFonts w:ascii="Calibri" w:eastAsia="Times New Roman" w:hAnsi="Calibri" w:cs="Calibri"/>
          <w:szCs w:val="24"/>
        </w:rPr>
      </w:pPr>
      <w:r w:rsidRPr="008B080F">
        <w:rPr>
          <w:rFonts w:eastAsia="Times New Roman"/>
          <w:noProof/>
        </w:rPr>
        <w:t>Groen Beton Vert</w:t>
      </w:r>
    </w:p>
    <w:p w14:paraId="4E0B6ADB" w14:textId="77777777" w:rsidR="008B080F" w:rsidRPr="008B080F" w:rsidRDefault="008B080F" w:rsidP="008B080F">
      <w:pPr>
        <w:rPr>
          <w:lang w:val="nl-BE"/>
        </w:rPr>
      </w:pPr>
      <w:r w:rsidRPr="008B080F">
        <w:rPr>
          <w:lang w:val="nl-BE"/>
        </w:rPr>
        <w:t>Groen Beton Vert (GBV) focust zich op het verminderen van primaire grondstoffen en het reduceren van de CO</w:t>
      </w:r>
      <w:r w:rsidRPr="008B080F">
        <w:rPr>
          <w:vertAlign w:val="subscript"/>
          <w:lang w:val="nl-BE"/>
        </w:rPr>
        <w:t>2</w:t>
      </w:r>
      <w:r w:rsidRPr="008B080F">
        <w:rPr>
          <w:lang w:val="nl-BE"/>
        </w:rPr>
        <w:t xml:space="preserve">-uitstoot van betonproductie. Verder blijven ze inzetten op circulariteit van bouwmaterialen door het hergebruiken van zoveel mogelijk afvalstoffen in nieuw stortbeton. </w:t>
      </w:r>
    </w:p>
    <w:p w14:paraId="270F3D22" w14:textId="77777777" w:rsidR="008B080F" w:rsidRPr="008B080F" w:rsidRDefault="008B080F" w:rsidP="008B080F">
      <w:pPr>
        <w:rPr>
          <w:lang w:val="nl-BE"/>
        </w:rPr>
      </w:pPr>
      <w:r w:rsidRPr="008B080F">
        <w:rPr>
          <w:lang w:val="nl-BE"/>
        </w:rPr>
        <w:t>GBV focust zich ook op het hergebruik van gerecycleerd beton in zijn hoogst mogelijke toegevoegde waarde. Devagro is sinds de oprichting van GBV lid van de Raad van Bestuur en is via GBV mee betrokken in de oprichting en het beheer van het Concrete Circularity Center in Veurne.</w:t>
      </w:r>
    </w:p>
    <w:p w14:paraId="0EA91892" w14:textId="77777777" w:rsidR="008B080F" w:rsidRPr="008B080F" w:rsidRDefault="008B080F" w:rsidP="008B080F">
      <w:pPr>
        <w:spacing w:after="0" w:line="240" w:lineRule="auto"/>
        <w:jc w:val="both"/>
        <w:rPr>
          <w:rFonts w:ascii="Calibri" w:eastAsia="Times New Roman" w:hAnsi="Calibri" w:cs="Calibri"/>
          <w:szCs w:val="24"/>
          <w:lang w:val="nl-BE"/>
        </w:rPr>
      </w:pPr>
    </w:p>
    <w:p w14:paraId="08205D01" w14:textId="77777777" w:rsidR="008B080F" w:rsidRP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Verantwoordelijke</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Bedrijfscoördinator</w:t>
      </w:r>
      <w:r w:rsidRPr="008B080F">
        <w:rPr>
          <w:rFonts w:ascii="Calibri" w:eastAsia="Times New Roman" w:hAnsi="Calibri" w:cs="Calibri"/>
          <w:b/>
          <w:bCs/>
          <w:i/>
          <w:iCs/>
          <w:szCs w:val="24"/>
          <w:lang w:val="nl-BE"/>
        </w:rPr>
        <w:br/>
        <w:t>Timing</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 xml:space="preserve">permanent </w:t>
      </w:r>
    </w:p>
    <w:p w14:paraId="5C9C992C" w14:textId="2D68E3CD" w:rsidR="008B080F" w:rsidRP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Budget</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zie document 3D2</w:t>
      </w:r>
    </w:p>
    <w:p w14:paraId="7EAD1475" w14:textId="32D71B03" w:rsidR="008B080F" w:rsidRDefault="008B080F" w:rsidP="008B080F">
      <w:pPr>
        <w:spacing w:after="0" w:line="240" w:lineRule="auto"/>
        <w:rPr>
          <w:rFonts w:ascii="Calibri" w:eastAsia="Times New Roman" w:hAnsi="Calibri" w:cs="Calibri"/>
          <w:szCs w:val="24"/>
          <w:lang w:val="nl-BE"/>
        </w:rPr>
      </w:pPr>
    </w:p>
    <w:p w14:paraId="01341663" w14:textId="02EEF9C3" w:rsidR="008B080F" w:rsidRDefault="008B080F" w:rsidP="008B080F">
      <w:pPr>
        <w:spacing w:after="0" w:line="240" w:lineRule="auto"/>
        <w:rPr>
          <w:rFonts w:ascii="Calibri" w:eastAsia="Times New Roman" w:hAnsi="Calibri" w:cs="Calibri"/>
          <w:szCs w:val="24"/>
          <w:lang w:val="nl-BE"/>
        </w:rPr>
      </w:pPr>
    </w:p>
    <w:p w14:paraId="24F072ED" w14:textId="77777777" w:rsidR="008B080F" w:rsidRPr="008B080F" w:rsidRDefault="008B080F" w:rsidP="008B080F">
      <w:pPr>
        <w:spacing w:after="0" w:line="240" w:lineRule="auto"/>
        <w:rPr>
          <w:rFonts w:ascii="Calibri" w:eastAsia="Times New Roman" w:hAnsi="Calibri" w:cs="Calibri"/>
          <w:szCs w:val="24"/>
          <w:lang w:val="nl-BE"/>
        </w:rPr>
      </w:pPr>
    </w:p>
    <w:p w14:paraId="5F966043" w14:textId="77777777" w:rsidR="008B080F" w:rsidRPr="008B080F" w:rsidRDefault="008B080F" w:rsidP="006D29AE">
      <w:pPr>
        <w:pStyle w:val="Kop1"/>
        <w:rPr>
          <w:rFonts w:eastAsia="Times New Roman"/>
        </w:rPr>
      </w:pPr>
      <w:r w:rsidRPr="008B080F">
        <w:lastRenderedPageBreak/>
        <w:t>VSOR</w:t>
      </w:r>
    </w:p>
    <w:p w14:paraId="590D3AA0" w14:textId="6F8BC1CA" w:rsidR="008B080F" w:rsidRPr="008B080F" w:rsidRDefault="008B080F" w:rsidP="008B080F">
      <w:r w:rsidRPr="008B080F">
        <w:t>VSOR herenigt alle producenten van recyclage granulaten en aannemers van sloop en ontmantelingswerken. Via dit kanaal wordt kennis gedeeld op vlak van betere slooptechnieken en productie van hoogwaardige recyclagegranulaten. Hierdoor wordt de transitie van het gebruik van primaire grondstoffen naar secundair recyclagemateriaal versneld. Aanvullend heeft VSOR ook enkele sorteerbedrijven als lid, waarmee de gehele keten van sloop tot gerecycleerde granulaten gedekt is. Voorzitter van de raad van bestuur Dino Henderickx is tevens ook de directeur van Devagro Beton &amp; Recyclage. Naast deze functies is Dino Henderickx ook actief lid van de raad van bestuur van Tracimat, een sloopbeheerorganisatie die zich richt op de circulaire economie binnen de bouw.</w:t>
      </w:r>
    </w:p>
    <w:p w14:paraId="6B8EE31D" w14:textId="77777777" w:rsidR="008B080F" w:rsidRPr="008B080F" w:rsidRDefault="008B080F" w:rsidP="008B080F">
      <w:pPr>
        <w:spacing w:after="0" w:line="240" w:lineRule="auto"/>
        <w:jc w:val="both"/>
        <w:rPr>
          <w:rFonts w:ascii="Calibri" w:eastAsia="Times New Roman" w:hAnsi="Calibri" w:cs="Calibri"/>
          <w:szCs w:val="24"/>
          <w:lang w:val="nl-BE"/>
        </w:rPr>
      </w:pPr>
    </w:p>
    <w:p w14:paraId="63ABCB51" w14:textId="77777777" w:rsidR="008B080F" w:rsidRPr="008B080F" w:rsidRDefault="008B080F" w:rsidP="008B080F">
      <w:pPr>
        <w:spacing w:after="0" w:line="240" w:lineRule="auto"/>
        <w:rPr>
          <w:rFonts w:ascii="Calibri" w:eastAsia="Times New Roman" w:hAnsi="Calibri" w:cs="Calibri"/>
          <w:b/>
          <w:bCs/>
          <w:i/>
          <w:iCs/>
          <w:szCs w:val="24"/>
          <w:lang w:val="nl-BE"/>
        </w:rPr>
      </w:pPr>
      <w:r w:rsidRPr="008B080F">
        <w:rPr>
          <w:rFonts w:ascii="Calibri" w:eastAsia="Times New Roman" w:hAnsi="Calibri" w:cs="Calibri"/>
          <w:b/>
          <w:bCs/>
          <w:i/>
          <w:iCs/>
          <w:szCs w:val="24"/>
          <w:lang w:val="nl-BE"/>
        </w:rPr>
        <w:t>Verantwoordelijke</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Bedrijfscoördinator</w:t>
      </w:r>
      <w:r w:rsidRPr="008B080F">
        <w:rPr>
          <w:rFonts w:ascii="Calibri" w:eastAsia="Times New Roman" w:hAnsi="Calibri" w:cs="Calibri"/>
          <w:b/>
          <w:bCs/>
          <w:i/>
          <w:iCs/>
          <w:szCs w:val="24"/>
          <w:lang w:val="nl-BE"/>
        </w:rPr>
        <w:br/>
        <w:t>Timing</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t>permanent</w:t>
      </w:r>
    </w:p>
    <w:p w14:paraId="50A3BEF6" w14:textId="38858B0F" w:rsidR="008B080F" w:rsidRPr="008B080F" w:rsidRDefault="008B080F" w:rsidP="008B080F">
      <w:pPr>
        <w:spacing w:after="0" w:line="240" w:lineRule="auto"/>
        <w:rPr>
          <w:rFonts w:ascii="Calibri" w:eastAsia="Times New Roman" w:hAnsi="Calibri" w:cs="Calibri"/>
          <w:szCs w:val="24"/>
          <w:lang w:val="nl-BE"/>
        </w:rPr>
      </w:pPr>
      <w:r w:rsidRPr="008B080F">
        <w:rPr>
          <w:rFonts w:ascii="Calibri" w:eastAsia="Times New Roman" w:hAnsi="Calibri" w:cs="Calibri"/>
          <w:b/>
          <w:bCs/>
          <w:i/>
          <w:iCs/>
          <w:szCs w:val="24"/>
          <w:lang w:val="nl-BE"/>
        </w:rPr>
        <w:t>Budget</w:t>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ab/>
      </w:r>
      <w:r>
        <w:rPr>
          <w:rFonts w:ascii="Calibri" w:eastAsia="Times New Roman" w:hAnsi="Calibri" w:cs="Calibri"/>
          <w:b/>
          <w:bCs/>
          <w:i/>
          <w:iCs/>
          <w:szCs w:val="24"/>
          <w:lang w:val="nl-BE"/>
        </w:rPr>
        <w:tab/>
      </w:r>
      <w:r w:rsidRPr="008B080F">
        <w:rPr>
          <w:rFonts w:ascii="Calibri" w:eastAsia="Times New Roman" w:hAnsi="Calibri" w:cs="Calibri"/>
          <w:b/>
          <w:bCs/>
          <w:i/>
          <w:iCs/>
          <w:szCs w:val="24"/>
          <w:lang w:val="nl-BE"/>
        </w:rPr>
        <w:t>zie document 3D2</w:t>
      </w:r>
    </w:p>
    <w:p w14:paraId="1A7ABCBE" w14:textId="77777777" w:rsidR="005316BC" w:rsidRPr="005316BC" w:rsidRDefault="005316BC" w:rsidP="005316BC">
      <w:pPr>
        <w:spacing w:after="0" w:line="240" w:lineRule="auto"/>
        <w:rPr>
          <w:rFonts w:ascii="Calibri" w:eastAsia="Times New Roman" w:hAnsi="Calibri" w:cs="Times New Roman"/>
          <w:szCs w:val="24"/>
          <w:lang w:val="nl-BE"/>
        </w:rPr>
      </w:pPr>
    </w:p>
    <w:sectPr w:rsidR="005316BC" w:rsidRPr="005316BC" w:rsidSect="00F917AF">
      <w:headerReference w:type="default" r:id="rId8"/>
      <w:footerReference w:type="default" r:id="rId9"/>
      <w:headerReference w:type="first" r:id="rId10"/>
      <w:pgSz w:w="11907" w:h="16840" w:code="9"/>
      <w:pgMar w:top="1418" w:right="1134" w:bottom="113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F14D0" w14:textId="77777777" w:rsidR="000D78BF" w:rsidRDefault="000D78BF" w:rsidP="0004273B">
      <w:pPr>
        <w:spacing w:after="0" w:line="240" w:lineRule="auto"/>
      </w:pPr>
      <w:r>
        <w:separator/>
      </w:r>
    </w:p>
  </w:endnote>
  <w:endnote w:type="continuationSeparator" w:id="0">
    <w:p w14:paraId="5EF318DB" w14:textId="77777777" w:rsidR="000D78BF" w:rsidRDefault="000D78BF" w:rsidP="0004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DE4D" w14:textId="5CDB837E" w:rsidR="00C0103A" w:rsidRPr="00F917AF" w:rsidRDefault="00C0103A" w:rsidP="00F917AF">
    <w:pPr>
      <w:pStyle w:val="Voettekst"/>
      <w:jc w:val="center"/>
      <w:rPr>
        <w:sz w:val="16"/>
      </w:rPr>
    </w:pPr>
    <w:r>
      <w:rPr>
        <w:sz w:val="16"/>
      </w:rPr>
      <w:t xml:space="preserve">Pagina </w:t>
    </w:r>
    <w:r w:rsidRPr="00F917AF">
      <w:rPr>
        <w:sz w:val="16"/>
      </w:rPr>
      <w:fldChar w:fldCharType="begin"/>
    </w:r>
    <w:r w:rsidRPr="00F917AF">
      <w:rPr>
        <w:sz w:val="16"/>
      </w:rPr>
      <w:instrText>PAGE   \* MERGEFORMAT</w:instrText>
    </w:r>
    <w:r w:rsidRPr="00F917AF">
      <w:rPr>
        <w:sz w:val="16"/>
      </w:rPr>
      <w:fldChar w:fldCharType="separate"/>
    </w:r>
    <w:r w:rsidR="008B080F" w:rsidRPr="008B080F">
      <w:rPr>
        <w:noProof/>
        <w:sz w:val="16"/>
        <w:lang w:val="nl-NL"/>
      </w:rPr>
      <w:t>4</w:t>
    </w:r>
    <w:r w:rsidRPr="00F917AF">
      <w:rPr>
        <w:sz w:val="16"/>
      </w:rPr>
      <w:fldChar w:fldCharType="end"/>
    </w:r>
    <w:r>
      <w:rPr>
        <w:sz w:val="16"/>
      </w:rPr>
      <w:t xml:space="preserve"> van </w:t>
    </w:r>
    <w:r>
      <w:rPr>
        <w:sz w:val="16"/>
      </w:rPr>
      <w:fldChar w:fldCharType="begin"/>
    </w:r>
    <w:r>
      <w:rPr>
        <w:sz w:val="16"/>
      </w:rPr>
      <w:instrText xml:space="preserve"> NUMPAGES   \* MERGEFORMAT </w:instrText>
    </w:r>
    <w:r>
      <w:rPr>
        <w:sz w:val="16"/>
      </w:rPr>
      <w:fldChar w:fldCharType="separate"/>
    </w:r>
    <w:r w:rsidR="008B080F">
      <w:rPr>
        <w:noProof/>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A5E7" w14:textId="77777777" w:rsidR="000D78BF" w:rsidRDefault="000D78BF" w:rsidP="0004273B">
      <w:pPr>
        <w:spacing w:after="0" w:line="240" w:lineRule="auto"/>
      </w:pPr>
      <w:r>
        <w:separator/>
      </w:r>
    </w:p>
  </w:footnote>
  <w:footnote w:type="continuationSeparator" w:id="0">
    <w:p w14:paraId="5F707F6F" w14:textId="77777777" w:rsidR="000D78BF" w:rsidRDefault="000D78BF" w:rsidP="0004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8921" w14:textId="77777777" w:rsidR="00C0103A" w:rsidRDefault="00C0103A">
    <w:pPr>
      <w:pStyle w:val="Koptekst"/>
    </w:pPr>
    <w:r>
      <w:rPr>
        <w:noProof/>
        <w:lang w:val="en-GB" w:eastAsia="en-GB"/>
      </w:rPr>
      <w:drawing>
        <wp:anchor distT="0" distB="0" distL="114300" distR="114300" simplePos="0" relativeHeight="251658240" behindDoc="1" locked="0" layoutInCell="1" allowOverlap="1" wp14:anchorId="4F31AA88" wp14:editId="3F6805DD">
          <wp:simplePos x="0" y="0"/>
          <wp:positionH relativeFrom="page">
            <wp:posOffset>0</wp:posOffset>
          </wp:positionH>
          <wp:positionV relativeFrom="paragraph">
            <wp:posOffset>-180340</wp:posOffset>
          </wp:positionV>
          <wp:extent cx="7556400" cy="10688400"/>
          <wp:effectExtent l="0" t="0" r="698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V Template PNG Devagro met activiteiten.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F88E" w14:textId="77777777" w:rsidR="00C0103A" w:rsidRDefault="00C0103A">
    <w:pPr>
      <w:pStyle w:val="Koptekst"/>
    </w:pPr>
    <w:r>
      <w:rPr>
        <w:noProof/>
        <w:lang w:val="en-GB" w:eastAsia="en-GB"/>
      </w:rPr>
      <w:drawing>
        <wp:anchor distT="0" distB="0" distL="114300" distR="114300" simplePos="0" relativeHeight="251659264" behindDoc="1" locked="0" layoutInCell="1" allowOverlap="1" wp14:anchorId="14B5BCB0" wp14:editId="1B1477C4">
          <wp:simplePos x="0" y="0"/>
          <wp:positionH relativeFrom="column">
            <wp:posOffset>-701040</wp:posOffset>
          </wp:positionH>
          <wp:positionV relativeFrom="paragraph">
            <wp:posOffset>-180340</wp:posOffset>
          </wp:positionV>
          <wp:extent cx="7556400" cy="10688400"/>
          <wp:effectExtent l="0" t="0" r="698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 Template PNG Devagro met activiteiten.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23.75pt" o:bullet="t">
        <v:imagedata r:id="rId1" o:title="DEVAGRO_BEELDMERK_RGB"/>
      </v:shape>
    </w:pict>
  </w:numPicBullet>
  <w:abstractNum w:abstractNumId="0" w15:restartNumberingAfterBreak="0">
    <w:nsid w:val="0A1F69B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1B7B2C"/>
    <w:multiLevelType w:val="multilevel"/>
    <w:tmpl w:val="5608FCA6"/>
    <w:lvl w:ilvl="0">
      <w:start w:val="1"/>
      <w:numFmt w:val="decimal"/>
      <w:pStyle w:val="Kop1"/>
      <w:lvlText w:val="%1."/>
      <w:lvlJc w:val="left"/>
      <w:pPr>
        <w:ind w:left="-2118" w:hanging="360"/>
      </w:pPr>
      <w:rPr>
        <w:rFonts w:ascii="Arial" w:hAnsi="Arial" w:cs="Arial" w:hint="default"/>
      </w:rPr>
    </w:lvl>
    <w:lvl w:ilvl="1">
      <w:start w:val="1"/>
      <w:numFmt w:val="decimal"/>
      <w:pStyle w:val="Kop2"/>
      <w:isLgl/>
      <w:lvlText w:val="%1.%2."/>
      <w:lvlJc w:val="left"/>
      <w:pPr>
        <w:ind w:left="-1758" w:hanging="720"/>
      </w:pPr>
      <w:rPr>
        <w:rFonts w:hint="default"/>
      </w:rPr>
    </w:lvl>
    <w:lvl w:ilvl="2">
      <w:start w:val="1"/>
      <w:numFmt w:val="decimal"/>
      <w:pStyle w:val="Kop3"/>
      <w:isLgl/>
      <w:lvlText w:val="%1.%2.%3."/>
      <w:lvlJc w:val="left"/>
      <w:pPr>
        <w:ind w:left="-1758" w:hanging="720"/>
      </w:pPr>
      <w:rPr>
        <w:rFonts w:hint="default"/>
      </w:rPr>
    </w:lvl>
    <w:lvl w:ilvl="3">
      <w:start w:val="1"/>
      <w:numFmt w:val="decimal"/>
      <w:isLgl/>
      <w:lvlText w:val="%1.%2.%3.%4."/>
      <w:lvlJc w:val="left"/>
      <w:pPr>
        <w:ind w:left="-1398" w:hanging="108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038" w:hanging="1440"/>
      </w:pPr>
      <w:rPr>
        <w:rFonts w:hint="default"/>
      </w:rPr>
    </w:lvl>
    <w:lvl w:ilvl="6">
      <w:start w:val="1"/>
      <w:numFmt w:val="decimal"/>
      <w:isLgl/>
      <w:lvlText w:val="%1.%2.%3.%4.%5.%6.%7."/>
      <w:lvlJc w:val="left"/>
      <w:pPr>
        <w:ind w:left="-1038" w:hanging="1440"/>
      </w:pPr>
      <w:rPr>
        <w:rFonts w:hint="default"/>
      </w:rPr>
    </w:lvl>
    <w:lvl w:ilvl="7">
      <w:start w:val="1"/>
      <w:numFmt w:val="decimal"/>
      <w:isLgl/>
      <w:lvlText w:val="%1.%2.%3.%4.%5.%6.%7.%8."/>
      <w:lvlJc w:val="left"/>
      <w:pPr>
        <w:ind w:left="-678" w:hanging="1800"/>
      </w:pPr>
      <w:rPr>
        <w:rFonts w:hint="default"/>
      </w:rPr>
    </w:lvl>
    <w:lvl w:ilvl="8">
      <w:start w:val="1"/>
      <w:numFmt w:val="decimal"/>
      <w:isLgl/>
      <w:lvlText w:val="%1.%2.%3.%4.%5.%6.%7.%8.%9."/>
      <w:lvlJc w:val="left"/>
      <w:pPr>
        <w:ind w:left="-318" w:hanging="2160"/>
      </w:pPr>
      <w:rPr>
        <w:rFonts w:hint="default"/>
      </w:rPr>
    </w:lvl>
  </w:abstractNum>
  <w:abstractNum w:abstractNumId="2" w15:restartNumberingAfterBreak="0">
    <w:nsid w:val="51D471F1"/>
    <w:multiLevelType w:val="hybridMultilevel"/>
    <w:tmpl w:val="F372055C"/>
    <w:lvl w:ilvl="0" w:tplc="BC92E43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F512C"/>
    <w:multiLevelType w:val="hybridMultilevel"/>
    <w:tmpl w:val="BD6C5526"/>
    <w:lvl w:ilvl="0" w:tplc="BC92E43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A52EE"/>
    <w:multiLevelType w:val="multilevel"/>
    <w:tmpl w:val="C59A4124"/>
    <w:lvl w:ilvl="0">
      <w:start w:val="1"/>
      <w:numFmt w:val="bullet"/>
      <w:pStyle w:val="Lijst"/>
      <w:lvlText w:val=""/>
      <w:lvlJc w:val="left"/>
      <w:pPr>
        <w:tabs>
          <w:tab w:val="num" w:pos="0"/>
        </w:tabs>
        <w:ind w:left="357" w:hanging="357"/>
      </w:pPr>
      <w:rPr>
        <w:rFonts w:ascii="Wingdings" w:hAnsi="Wingdings" w:hint="default"/>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3B"/>
    <w:rsid w:val="00026BA0"/>
    <w:rsid w:val="0004273B"/>
    <w:rsid w:val="000A6E8B"/>
    <w:rsid w:val="000D78BF"/>
    <w:rsid w:val="0010321D"/>
    <w:rsid w:val="00132964"/>
    <w:rsid w:val="00144F78"/>
    <w:rsid w:val="00146200"/>
    <w:rsid w:val="00193BE2"/>
    <w:rsid w:val="001E3AEC"/>
    <w:rsid w:val="001F0A3B"/>
    <w:rsid w:val="001F22BC"/>
    <w:rsid w:val="00217B05"/>
    <w:rsid w:val="0026659E"/>
    <w:rsid w:val="00286156"/>
    <w:rsid w:val="003C79BC"/>
    <w:rsid w:val="003E1AC7"/>
    <w:rsid w:val="00474D67"/>
    <w:rsid w:val="005316BC"/>
    <w:rsid w:val="005C2914"/>
    <w:rsid w:val="005E54D0"/>
    <w:rsid w:val="0070002C"/>
    <w:rsid w:val="00724C2B"/>
    <w:rsid w:val="00867555"/>
    <w:rsid w:val="008A1B73"/>
    <w:rsid w:val="008B080F"/>
    <w:rsid w:val="008D52A7"/>
    <w:rsid w:val="008E0B10"/>
    <w:rsid w:val="0091643C"/>
    <w:rsid w:val="009A5C8D"/>
    <w:rsid w:val="00B51FE2"/>
    <w:rsid w:val="00B648B5"/>
    <w:rsid w:val="00BE37D7"/>
    <w:rsid w:val="00C0103A"/>
    <w:rsid w:val="00C403F0"/>
    <w:rsid w:val="00C856B9"/>
    <w:rsid w:val="00D21687"/>
    <w:rsid w:val="00D25AD4"/>
    <w:rsid w:val="00DC14DC"/>
    <w:rsid w:val="00DE241F"/>
    <w:rsid w:val="00F62737"/>
    <w:rsid w:val="00F75E0D"/>
    <w:rsid w:val="00F917AF"/>
    <w:rsid w:val="00FA0A6E"/>
    <w:rsid w:val="00FC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104E6"/>
  <w15:chartTrackingRefBased/>
  <w15:docId w15:val="{13FA547D-9E62-4D02-96CC-662B7FBF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26BA0"/>
    <w:pPr>
      <w:keepNext/>
      <w:keepLines/>
      <w:numPr>
        <w:numId w:val="1"/>
      </w:numPr>
      <w:spacing w:before="240" w:after="240"/>
      <w:ind w:left="714" w:hanging="357"/>
      <w:outlineLvl w:val="0"/>
    </w:pPr>
    <w:rPr>
      <w:rFonts w:eastAsiaTheme="majorEastAsia"/>
      <w:b/>
      <w:color w:val="FF4900"/>
      <w:sz w:val="32"/>
      <w:szCs w:val="32"/>
      <w:lang w:val="nl-BE"/>
    </w:rPr>
  </w:style>
  <w:style w:type="paragraph" w:styleId="Kop2">
    <w:name w:val="heading 2"/>
    <w:basedOn w:val="Lijstalinea"/>
    <w:next w:val="Standaard"/>
    <w:link w:val="Kop2Char"/>
    <w:uiPriority w:val="9"/>
    <w:unhideWhenUsed/>
    <w:qFormat/>
    <w:rsid w:val="001E3AEC"/>
    <w:pPr>
      <w:numPr>
        <w:ilvl w:val="1"/>
        <w:numId w:val="1"/>
      </w:numPr>
      <w:ind w:left="720"/>
      <w:outlineLvl w:val="1"/>
    </w:pPr>
    <w:rPr>
      <w:b/>
      <w:color w:val="FF4900"/>
      <w:lang w:val="nl-BE"/>
    </w:rPr>
  </w:style>
  <w:style w:type="paragraph" w:styleId="Kop3">
    <w:name w:val="heading 3"/>
    <w:basedOn w:val="Kop2"/>
    <w:next w:val="Standaard"/>
    <w:link w:val="Kop3Char"/>
    <w:uiPriority w:val="9"/>
    <w:unhideWhenUsed/>
    <w:qFormat/>
    <w:rsid w:val="00026BA0"/>
    <w:pPr>
      <w:numPr>
        <w:ilvl w:val="2"/>
      </w:numPr>
      <w:outlineLvl w:val="2"/>
    </w:pPr>
    <w:rPr>
      <w:b w:val="0"/>
    </w:rPr>
  </w:style>
  <w:style w:type="paragraph" w:styleId="Kop4">
    <w:name w:val="heading 4"/>
    <w:basedOn w:val="Standaard"/>
    <w:next w:val="Standaard"/>
    <w:link w:val="Kop4Char"/>
    <w:uiPriority w:val="9"/>
    <w:unhideWhenUsed/>
    <w:qFormat/>
    <w:rsid w:val="00C0103A"/>
    <w:pPr>
      <w:spacing w:after="0"/>
      <w:outlineLvl w:val="3"/>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273B"/>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4273B"/>
  </w:style>
  <w:style w:type="paragraph" w:styleId="Voettekst">
    <w:name w:val="footer"/>
    <w:basedOn w:val="Standaard"/>
    <w:link w:val="VoettekstChar"/>
    <w:uiPriority w:val="99"/>
    <w:unhideWhenUsed/>
    <w:rsid w:val="0004273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4273B"/>
  </w:style>
  <w:style w:type="paragraph" w:styleId="Ballontekst">
    <w:name w:val="Balloon Text"/>
    <w:basedOn w:val="Standaard"/>
    <w:link w:val="BallontekstChar"/>
    <w:uiPriority w:val="99"/>
    <w:semiHidden/>
    <w:unhideWhenUsed/>
    <w:rsid w:val="0004273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273B"/>
    <w:rPr>
      <w:rFonts w:ascii="Segoe UI" w:hAnsi="Segoe UI" w:cs="Segoe UI"/>
      <w:sz w:val="18"/>
      <w:szCs w:val="18"/>
    </w:rPr>
  </w:style>
  <w:style w:type="paragraph" w:styleId="Titel">
    <w:name w:val="Title"/>
    <w:basedOn w:val="Standaard"/>
    <w:next w:val="Standaard"/>
    <w:link w:val="TitelChar"/>
    <w:uiPriority w:val="10"/>
    <w:qFormat/>
    <w:rsid w:val="008D5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52A7"/>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1F2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26BA0"/>
    <w:rPr>
      <w:rFonts w:eastAsiaTheme="majorEastAsia"/>
      <w:b/>
      <w:color w:val="FF4900"/>
      <w:sz w:val="32"/>
      <w:szCs w:val="32"/>
      <w:lang w:val="nl-BE"/>
    </w:rPr>
  </w:style>
  <w:style w:type="paragraph" w:customStyle="1" w:styleId="Inhoudstafel">
    <w:name w:val="Inhoudstafel"/>
    <w:basedOn w:val="Kop1"/>
    <w:link w:val="InhoudstafelChar"/>
    <w:qFormat/>
    <w:rsid w:val="001F22BC"/>
    <w:rPr>
      <w:b w:val="0"/>
    </w:rPr>
  </w:style>
  <w:style w:type="paragraph" w:styleId="Kopvaninhoudsopgave">
    <w:name w:val="TOC Heading"/>
    <w:basedOn w:val="Kop1"/>
    <w:next w:val="Standaard"/>
    <w:uiPriority w:val="39"/>
    <w:unhideWhenUsed/>
    <w:qFormat/>
    <w:rsid w:val="001F22BC"/>
    <w:pPr>
      <w:outlineLvl w:val="9"/>
    </w:pPr>
    <w:rPr>
      <w:lang w:val="en-GB" w:eastAsia="en-GB"/>
    </w:rPr>
  </w:style>
  <w:style w:type="character" w:customStyle="1" w:styleId="InhoudstafelChar">
    <w:name w:val="Inhoudstafel Char"/>
    <w:basedOn w:val="Kop1Char"/>
    <w:link w:val="Inhoudstafel"/>
    <w:rsid w:val="001F22BC"/>
    <w:rPr>
      <w:rFonts w:eastAsiaTheme="majorEastAsia"/>
      <w:b w:val="0"/>
      <w:color w:val="FF4900"/>
      <w:sz w:val="32"/>
      <w:szCs w:val="32"/>
      <w:lang w:val="nl-BE"/>
    </w:rPr>
  </w:style>
  <w:style w:type="paragraph" w:styleId="Inhopg1">
    <w:name w:val="toc 1"/>
    <w:basedOn w:val="Standaard"/>
    <w:next w:val="Standaard"/>
    <w:autoRedefine/>
    <w:uiPriority w:val="39"/>
    <w:unhideWhenUsed/>
    <w:rsid w:val="001F22BC"/>
    <w:pPr>
      <w:spacing w:after="100"/>
    </w:pPr>
  </w:style>
  <w:style w:type="character" w:styleId="Hyperlink">
    <w:name w:val="Hyperlink"/>
    <w:basedOn w:val="Standaardalinea-lettertype"/>
    <w:uiPriority w:val="99"/>
    <w:unhideWhenUsed/>
    <w:rsid w:val="001F22BC"/>
    <w:rPr>
      <w:color w:val="0563C1" w:themeColor="hyperlink"/>
      <w:u w:val="single"/>
    </w:rPr>
  </w:style>
  <w:style w:type="paragraph" w:styleId="Lijstalinea">
    <w:name w:val="List Paragraph"/>
    <w:basedOn w:val="Standaard"/>
    <w:uiPriority w:val="34"/>
    <w:qFormat/>
    <w:rsid w:val="001F22BC"/>
    <w:pPr>
      <w:ind w:left="720"/>
      <w:contextualSpacing/>
    </w:pPr>
  </w:style>
  <w:style w:type="character" w:customStyle="1" w:styleId="Kop2Char">
    <w:name w:val="Kop 2 Char"/>
    <w:basedOn w:val="Standaardalinea-lettertype"/>
    <w:link w:val="Kop2"/>
    <w:uiPriority w:val="9"/>
    <w:rsid w:val="001E3AEC"/>
    <w:rPr>
      <w:b/>
      <w:color w:val="FF4900"/>
      <w:lang w:val="nl-BE"/>
    </w:rPr>
  </w:style>
  <w:style w:type="paragraph" w:styleId="Bijschrift">
    <w:name w:val="caption"/>
    <w:basedOn w:val="Standaard"/>
    <w:next w:val="Standaard"/>
    <w:uiPriority w:val="35"/>
    <w:unhideWhenUsed/>
    <w:qFormat/>
    <w:rsid w:val="00132964"/>
    <w:pPr>
      <w:spacing w:after="200" w:line="240" w:lineRule="auto"/>
    </w:pPr>
    <w:rPr>
      <w:b/>
      <w:iCs/>
      <w:sz w:val="18"/>
      <w:szCs w:val="18"/>
      <w:lang w:val="nl-NL"/>
    </w:rPr>
  </w:style>
  <w:style w:type="character" w:customStyle="1" w:styleId="Kop3Char">
    <w:name w:val="Kop 3 Char"/>
    <w:basedOn w:val="Standaardalinea-lettertype"/>
    <w:link w:val="Kop3"/>
    <w:uiPriority w:val="9"/>
    <w:rsid w:val="00026BA0"/>
    <w:rPr>
      <w:color w:val="FF4900"/>
      <w:lang w:val="nl-BE"/>
    </w:rPr>
  </w:style>
  <w:style w:type="character" w:customStyle="1" w:styleId="Kop4Char">
    <w:name w:val="Kop 4 Char"/>
    <w:basedOn w:val="Standaardalinea-lettertype"/>
    <w:link w:val="Kop4"/>
    <w:uiPriority w:val="9"/>
    <w:rsid w:val="00C0103A"/>
  </w:style>
  <w:style w:type="paragraph" w:styleId="Voetnoottekst">
    <w:name w:val="footnote text"/>
    <w:basedOn w:val="Standaard"/>
    <w:link w:val="VoetnoottekstChar"/>
    <w:uiPriority w:val="99"/>
    <w:semiHidden/>
    <w:unhideWhenUsed/>
    <w:rsid w:val="003C79B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C79BC"/>
    <w:rPr>
      <w:sz w:val="20"/>
      <w:szCs w:val="20"/>
    </w:rPr>
  </w:style>
  <w:style w:type="character" w:styleId="Voetnootmarkering">
    <w:name w:val="footnote reference"/>
    <w:basedOn w:val="Standaardalinea-lettertype"/>
    <w:uiPriority w:val="99"/>
    <w:semiHidden/>
    <w:unhideWhenUsed/>
    <w:rsid w:val="003C79BC"/>
    <w:rPr>
      <w:vertAlign w:val="superscript"/>
    </w:rPr>
  </w:style>
  <w:style w:type="paragraph" w:styleId="Inhopg2">
    <w:name w:val="toc 2"/>
    <w:basedOn w:val="Standaard"/>
    <w:next w:val="Standaard"/>
    <w:autoRedefine/>
    <w:uiPriority w:val="39"/>
    <w:unhideWhenUsed/>
    <w:rsid w:val="00BE37D7"/>
    <w:pPr>
      <w:spacing w:after="100"/>
      <w:ind w:left="240"/>
    </w:pPr>
  </w:style>
  <w:style w:type="paragraph" w:styleId="Inhopg3">
    <w:name w:val="toc 3"/>
    <w:basedOn w:val="Standaard"/>
    <w:next w:val="Standaard"/>
    <w:autoRedefine/>
    <w:uiPriority w:val="39"/>
    <w:unhideWhenUsed/>
    <w:rsid w:val="00BE37D7"/>
    <w:pPr>
      <w:spacing w:after="100"/>
      <w:ind w:left="480"/>
    </w:pPr>
  </w:style>
  <w:style w:type="table" w:customStyle="1" w:styleId="Tabelraster1">
    <w:name w:val="Tabelraster1"/>
    <w:basedOn w:val="Standaardtabel"/>
    <w:next w:val="Tabelraster"/>
    <w:uiPriority w:val="39"/>
    <w:rsid w:val="00D2168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ard"/>
    <w:link w:val="TableContentsCharChar"/>
    <w:rsid w:val="00FA0A6E"/>
    <w:pPr>
      <w:spacing w:after="0" w:line="252" w:lineRule="atLeast"/>
    </w:pPr>
    <w:rPr>
      <w:rFonts w:ascii="Calibri" w:eastAsia="Times New Roman" w:hAnsi="Calibri" w:cs="Times New Roman"/>
      <w:sz w:val="18"/>
    </w:rPr>
  </w:style>
  <w:style w:type="character" w:customStyle="1" w:styleId="TableContentsCharChar">
    <w:name w:val="Table Contents Char Char"/>
    <w:link w:val="TableContents"/>
    <w:locked/>
    <w:rsid w:val="00FA0A6E"/>
    <w:rPr>
      <w:rFonts w:ascii="Calibri" w:eastAsia="Times New Roman" w:hAnsi="Calibri" w:cs="Times New Roman"/>
      <w:sz w:val="18"/>
    </w:rPr>
  </w:style>
  <w:style w:type="paragraph" w:styleId="Geenafstand">
    <w:name w:val="No Spacing"/>
    <w:uiPriority w:val="1"/>
    <w:qFormat/>
    <w:rsid w:val="00FA0A6E"/>
    <w:pPr>
      <w:spacing w:after="0" w:line="240" w:lineRule="auto"/>
    </w:pPr>
  </w:style>
  <w:style w:type="paragraph" w:styleId="Lijst">
    <w:name w:val="List"/>
    <w:basedOn w:val="Standaard"/>
    <w:rsid w:val="001E3AEC"/>
    <w:pPr>
      <w:numPr>
        <w:numId w:val="2"/>
      </w:numPr>
      <w:spacing w:after="0" w:line="252" w:lineRule="atLeast"/>
    </w:pPr>
    <w:rPr>
      <w:rFonts w:ascii="Calibri" w:eastAsia="Times New Roman" w:hAnsi="Calibri" w:cs="Times New Roman"/>
      <w:sz w:val="21"/>
      <w:lang w:val="nl-NL"/>
    </w:rPr>
  </w:style>
  <w:style w:type="paragraph" w:styleId="Tekstopmerking">
    <w:name w:val="annotation text"/>
    <w:basedOn w:val="Standaard"/>
    <w:link w:val="TekstopmerkingChar"/>
    <w:uiPriority w:val="99"/>
    <w:semiHidden/>
    <w:unhideWhenUsed/>
    <w:rsid w:val="005C29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C2914"/>
    <w:rPr>
      <w:sz w:val="20"/>
      <w:szCs w:val="20"/>
    </w:rPr>
  </w:style>
  <w:style w:type="character" w:styleId="Verwijzingopmerking">
    <w:name w:val="annotation reference"/>
    <w:uiPriority w:val="99"/>
    <w:unhideWhenUsed/>
    <w:rsid w:val="005C29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1678">
      <w:bodyDiv w:val="1"/>
      <w:marLeft w:val="0"/>
      <w:marRight w:val="0"/>
      <w:marTop w:val="0"/>
      <w:marBottom w:val="0"/>
      <w:divBdr>
        <w:top w:val="none" w:sz="0" w:space="0" w:color="auto"/>
        <w:left w:val="none" w:sz="0" w:space="0" w:color="auto"/>
        <w:bottom w:val="none" w:sz="0" w:space="0" w:color="auto"/>
        <w:right w:val="none" w:sz="0" w:space="0" w:color="auto"/>
      </w:divBdr>
    </w:div>
    <w:div w:id="13877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3B57-2074-40D7-8443-C3E82BA2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Vervaeke</dc:creator>
  <cp:keywords/>
  <dc:description/>
  <cp:lastModifiedBy>Lars Rius</cp:lastModifiedBy>
  <cp:revision>2</cp:revision>
  <cp:lastPrinted>2022-01-12T17:08:00Z</cp:lastPrinted>
  <dcterms:created xsi:type="dcterms:W3CDTF">2022-12-08T09:57:00Z</dcterms:created>
  <dcterms:modified xsi:type="dcterms:W3CDTF">2022-12-08T09:57:00Z</dcterms:modified>
</cp:coreProperties>
</file>